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B421" w14:textId="78C82113" w:rsidR="00F74F00" w:rsidRPr="00D865D1" w:rsidRDefault="00D865D1" w:rsidP="00715ACE">
      <w:pPr>
        <w:ind w:leftChars="-202" w:left="-424" w:rightChars="-540" w:right="-1134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技術基本情報確認書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547"/>
        <w:gridCol w:w="7377"/>
      </w:tblGrid>
      <w:tr w:rsidR="00D865D1" w14:paraId="7A110C39" w14:textId="77777777" w:rsidTr="00D277D2">
        <w:tc>
          <w:tcPr>
            <w:tcW w:w="2547" w:type="dxa"/>
          </w:tcPr>
          <w:p w14:paraId="5BBC2F98" w14:textId="77777777" w:rsidR="00D865D1" w:rsidRDefault="009A4B2C" w:rsidP="00D865D1">
            <w:pPr>
              <w:jc w:val="center"/>
            </w:pPr>
            <w:r>
              <w:rPr>
                <w:rFonts w:hint="eastAsia"/>
              </w:rPr>
              <w:t>技術の分類</w:t>
            </w:r>
          </w:p>
        </w:tc>
        <w:tc>
          <w:tcPr>
            <w:tcW w:w="7377" w:type="dxa"/>
          </w:tcPr>
          <w:p w14:paraId="5D7ACD4F" w14:textId="77777777" w:rsidR="00D865D1" w:rsidRDefault="009A4B2C" w:rsidP="009A4B2C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>□橋を構成する部材の一部として使用することができ、かつ減衰性能を有する技術</w:t>
            </w:r>
          </w:p>
          <w:p w14:paraId="4B23298A" w14:textId="77777777" w:rsidR="009A4B2C" w:rsidRDefault="009A4B2C" w:rsidP="009A4B2C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 xml:space="preserve">　部材種別：□上部構造，□下部構造，□上下部接続部</w:t>
            </w:r>
          </w:p>
          <w:p w14:paraId="1EFD64CF" w14:textId="77777777" w:rsidR="009A4B2C" w:rsidRDefault="009A4B2C" w:rsidP="009A4B2C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>□支承部を構成する部材の一部として減衰性能を付与する技術</w:t>
            </w:r>
          </w:p>
        </w:tc>
      </w:tr>
      <w:tr w:rsidR="00D865D1" w14:paraId="26D39559" w14:textId="77777777" w:rsidTr="00027DBC">
        <w:trPr>
          <w:trHeight w:val="4404"/>
        </w:trPr>
        <w:tc>
          <w:tcPr>
            <w:tcW w:w="2547" w:type="dxa"/>
          </w:tcPr>
          <w:p w14:paraId="7B0EDB4B" w14:textId="77777777" w:rsidR="001B53E2" w:rsidRDefault="001B53E2" w:rsidP="001B53E2">
            <w:pPr>
              <w:spacing w:line="0" w:lineRule="atLeast"/>
              <w:jc w:val="center"/>
            </w:pPr>
            <w:r>
              <w:rPr>
                <w:rFonts w:hint="eastAsia"/>
              </w:rPr>
              <w:t>部材としての</w:t>
            </w:r>
          </w:p>
          <w:p w14:paraId="03FFBE5E" w14:textId="096BAE79" w:rsidR="00CF01B6" w:rsidRDefault="001B53E2" w:rsidP="00D96FBB">
            <w:pPr>
              <w:spacing w:line="0" w:lineRule="atLeast"/>
              <w:jc w:val="center"/>
            </w:pPr>
            <w:r>
              <w:rPr>
                <w:rFonts w:hint="eastAsia"/>
              </w:rPr>
              <w:t>抵抗力の種類</w:t>
            </w:r>
          </w:p>
        </w:tc>
        <w:tc>
          <w:tcPr>
            <w:tcW w:w="7377" w:type="dxa"/>
          </w:tcPr>
          <w:p w14:paraId="780961D3" w14:textId="77777777" w:rsidR="001B53E2" w:rsidRDefault="001B53E2" w:rsidP="00B52A9D">
            <w:pPr>
              <w:spacing w:line="0" w:lineRule="atLeast"/>
              <w:ind w:left="178" w:hangingChars="85" w:hanging="178"/>
              <w:jc w:val="center"/>
            </w:pPr>
          </w:p>
          <w:p w14:paraId="21C075B0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2A82EB4E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731F87E6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689B33F3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10D02138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0E6569B2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56510A64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296F1355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74C9DAF6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4267DB2E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16D293D8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39FE2D12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7EC9E922" w14:textId="77777777" w:rsidR="00FE3A9A" w:rsidRDefault="00FE3A9A" w:rsidP="00B52A9D">
            <w:pPr>
              <w:spacing w:line="0" w:lineRule="atLeast"/>
              <w:ind w:left="178" w:hangingChars="85" w:hanging="178"/>
              <w:jc w:val="center"/>
            </w:pPr>
          </w:p>
          <w:p w14:paraId="1658B0BF" w14:textId="676B204B" w:rsidR="00FE3A9A" w:rsidRDefault="00D86CA0" w:rsidP="00CE11EB">
            <w:pPr>
              <w:spacing w:line="0" w:lineRule="atLeast"/>
              <w:ind w:left="178" w:hangingChars="85" w:hanging="178"/>
            </w:pPr>
            <w:r>
              <w:rPr>
                <w:rFonts w:hint="eastAsia"/>
              </w:rPr>
              <w:t>※</w:t>
            </w:r>
            <w:r w:rsidRPr="00D86CA0">
              <w:rPr>
                <w:rFonts w:hint="eastAsia"/>
              </w:rPr>
              <w:t>抵抗力の方向を制御する部品が本技術に含まれる場合の</w:t>
            </w:r>
            <w:r w:rsidR="00D04CC9">
              <w:rPr>
                <w:rFonts w:hint="eastAsia"/>
              </w:rPr>
              <w:t>その</w:t>
            </w:r>
            <w:r w:rsidRPr="00D86CA0">
              <w:rPr>
                <w:rFonts w:hint="eastAsia"/>
              </w:rPr>
              <w:t>機能概要</w:t>
            </w:r>
            <w:r w:rsidR="00CC32F4">
              <w:rPr>
                <w:rFonts w:hint="eastAsia"/>
              </w:rPr>
              <w:t>：</w:t>
            </w:r>
          </w:p>
          <w:p w14:paraId="7427E4D6" w14:textId="77777777" w:rsidR="00FE3A9A" w:rsidRDefault="00FE3A9A" w:rsidP="00CE11EB">
            <w:pPr>
              <w:spacing w:line="0" w:lineRule="atLeast"/>
              <w:ind w:left="178" w:hangingChars="85" w:hanging="178"/>
            </w:pPr>
          </w:p>
          <w:p w14:paraId="6EA51C1C" w14:textId="77777777" w:rsidR="00FE3A9A" w:rsidRDefault="00FE3A9A" w:rsidP="00CE11EB">
            <w:pPr>
              <w:spacing w:line="0" w:lineRule="atLeast"/>
              <w:ind w:left="178" w:hangingChars="85" w:hanging="178"/>
            </w:pPr>
          </w:p>
          <w:p w14:paraId="7002646D" w14:textId="3982EC04" w:rsidR="00FE3A9A" w:rsidRDefault="00FE3A9A" w:rsidP="00CE11EB">
            <w:pPr>
              <w:spacing w:line="0" w:lineRule="atLeast"/>
            </w:pPr>
          </w:p>
        </w:tc>
      </w:tr>
      <w:tr w:rsidR="00B52A9D" w14:paraId="346E5993" w14:textId="77777777" w:rsidTr="00631CFD">
        <w:trPr>
          <w:trHeight w:val="5091"/>
        </w:trPr>
        <w:tc>
          <w:tcPr>
            <w:tcW w:w="2547" w:type="dxa"/>
          </w:tcPr>
          <w:p w14:paraId="1E15329A" w14:textId="77777777" w:rsidR="00B52A9D" w:rsidRDefault="002D3237" w:rsidP="001B53E2">
            <w:pPr>
              <w:spacing w:line="0" w:lineRule="atLeast"/>
              <w:jc w:val="center"/>
            </w:pPr>
            <w:r>
              <w:rPr>
                <w:rFonts w:hint="eastAsia"/>
              </w:rPr>
              <w:t>技術の概要</w:t>
            </w:r>
          </w:p>
        </w:tc>
        <w:tc>
          <w:tcPr>
            <w:tcW w:w="7377" w:type="dxa"/>
          </w:tcPr>
          <w:p w14:paraId="2E430B6C" w14:textId="71A7C073" w:rsidR="00B52A9D" w:rsidRDefault="00C56CF8" w:rsidP="001B53E2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>①</w:t>
            </w:r>
            <w:r w:rsidR="002D3237">
              <w:rPr>
                <w:rFonts w:hint="eastAsia"/>
              </w:rPr>
              <w:t>減衰機構の区別：□履歴型，□粘性型，□摩擦型，□その他</w:t>
            </w:r>
            <w:r w:rsidR="005F77EF">
              <w:rPr>
                <w:rFonts w:hint="eastAsia"/>
              </w:rPr>
              <w:t>（</w:t>
            </w:r>
            <w:r w:rsidR="002D3237">
              <w:rPr>
                <w:rFonts w:hint="eastAsia"/>
              </w:rPr>
              <w:t xml:space="preserve">　</w:t>
            </w:r>
            <w:r w:rsidR="00854109">
              <w:rPr>
                <w:rFonts w:hint="eastAsia"/>
              </w:rPr>
              <w:t xml:space="preserve">　　</w:t>
            </w:r>
            <w:r w:rsidR="002D3237">
              <w:rPr>
                <w:rFonts w:hint="eastAsia"/>
              </w:rPr>
              <w:t xml:space="preserve">　）</w:t>
            </w:r>
          </w:p>
          <w:p w14:paraId="00A57687" w14:textId="16CB022D" w:rsidR="00B52A9D" w:rsidRDefault="00C56CF8" w:rsidP="001B53E2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>②</w:t>
            </w:r>
            <w:r w:rsidR="00715ACE">
              <w:rPr>
                <w:rFonts w:hint="eastAsia"/>
              </w:rPr>
              <w:t>標準的な形状･寸法</w:t>
            </w:r>
            <w:r w:rsidR="00A776F0">
              <w:rPr>
                <w:rFonts w:hint="eastAsia"/>
              </w:rPr>
              <w:t>・重量</w:t>
            </w:r>
          </w:p>
          <w:p w14:paraId="4E5192BB" w14:textId="4B8EEECB" w:rsidR="00715ACE" w:rsidRDefault="00715ACE" w:rsidP="001B53E2">
            <w:pPr>
              <w:spacing w:line="0" w:lineRule="atLeast"/>
              <w:ind w:left="178" w:hangingChars="85" w:hanging="178"/>
              <w:jc w:val="left"/>
            </w:pPr>
          </w:p>
          <w:p w14:paraId="2A76E401" w14:textId="64774354" w:rsidR="00715ACE" w:rsidRDefault="00715ACE" w:rsidP="001B53E2">
            <w:pPr>
              <w:spacing w:line="0" w:lineRule="atLeast"/>
              <w:ind w:left="178" w:hangingChars="85" w:hanging="178"/>
              <w:jc w:val="left"/>
            </w:pPr>
          </w:p>
          <w:p w14:paraId="2E15CC90" w14:textId="3E8629E3" w:rsidR="00715ACE" w:rsidRDefault="00715ACE" w:rsidP="001B53E2">
            <w:pPr>
              <w:spacing w:line="0" w:lineRule="atLeast"/>
              <w:ind w:left="178" w:hangingChars="85" w:hanging="178"/>
              <w:jc w:val="left"/>
            </w:pPr>
          </w:p>
          <w:p w14:paraId="15556DC2" w14:textId="077C96D2" w:rsidR="00715ACE" w:rsidRDefault="00715ACE" w:rsidP="001B53E2">
            <w:pPr>
              <w:spacing w:line="0" w:lineRule="atLeast"/>
              <w:ind w:left="178" w:hangingChars="85" w:hanging="178"/>
              <w:jc w:val="left"/>
            </w:pPr>
          </w:p>
          <w:p w14:paraId="09605CDC" w14:textId="5102ECD9" w:rsidR="00715ACE" w:rsidRDefault="00715ACE" w:rsidP="001B53E2">
            <w:pPr>
              <w:spacing w:line="0" w:lineRule="atLeast"/>
              <w:ind w:left="178" w:hangingChars="85" w:hanging="178"/>
              <w:jc w:val="left"/>
            </w:pPr>
          </w:p>
          <w:p w14:paraId="50D70BEF" w14:textId="68130A7E" w:rsidR="00715ACE" w:rsidRDefault="00715ACE" w:rsidP="001B53E2">
            <w:pPr>
              <w:spacing w:line="0" w:lineRule="atLeast"/>
              <w:ind w:left="178" w:hangingChars="85" w:hanging="178"/>
              <w:jc w:val="left"/>
            </w:pPr>
          </w:p>
          <w:p w14:paraId="64F1A983" w14:textId="499426F6" w:rsidR="00715ACE" w:rsidRDefault="00715ACE" w:rsidP="001B53E2">
            <w:pPr>
              <w:spacing w:line="0" w:lineRule="atLeast"/>
              <w:ind w:left="178" w:hangingChars="85" w:hanging="178"/>
              <w:jc w:val="left"/>
            </w:pPr>
          </w:p>
          <w:p w14:paraId="2600F0B1" w14:textId="3FBE4CF5" w:rsidR="00715ACE" w:rsidRDefault="00715ACE" w:rsidP="001B53E2">
            <w:pPr>
              <w:spacing w:line="0" w:lineRule="atLeast"/>
              <w:ind w:left="178" w:hangingChars="85" w:hanging="178"/>
              <w:jc w:val="left"/>
            </w:pPr>
          </w:p>
          <w:p w14:paraId="0D1E7193" w14:textId="77777777" w:rsidR="00715ACE" w:rsidRDefault="00715ACE" w:rsidP="001B53E2">
            <w:pPr>
              <w:spacing w:line="0" w:lineRule="atLeast"/>
              <w:ind w:left="178" w:hangingChars="85" w:hanging="178"/>
              <w:jc w:val="left"/>
            </w:pPr>
          </w:p>
          <w:p w14:paraId="63F7BB83" w14:textId="77777777" w:rsidR="00715ACE" w:rsidRPr="00715ACE" w:rsidRDefault="00715ACE" w:rsidP="001B53E2">
            <w:pPr>
              <w:spacing w:line="0" w:lineRule="atLeast"/>
              <w:ind w:left="178" w:hangingChars="85" w:hanging="178"/>
              <w:jc w:val="left"/>
            </w:pPr>
          </w:p>
          <w:p w14:paraId="38D8D486" w14:textId="77777777" w:rsidR="00B52A9D" w:rsidRPr="006C738B" w:rsidRDefault="00B52A9D" w:rsidP="001B53E2">
            <w:pPr>
              <w:spacing w:line="0" w:lineRule="atLeast"/>
              <w:ind w:left="178" w:hangingChars="85" w:hanging="178"/>
              <w:jc w:val="left"/>
              <w:rPr>
                <w:szCs w:val="21"/>
              </w:rPr>
            </w:pPr>
          </w:p>
          <w:p w14:paraId="2B5F0E6D" w14:textId="77777777" w:rsidR="00857F37" w:rsidRDefault="00857F37" w:rsidP="00857F37">
            <w:pPr>
              <w:spacing w:line="0" w:lineRule="atLeast"/>
              <w:jc w:val="left"/>
              <w:rPr>
                <w:szCs w:val="21"/>
              </w:rPr>
            </w:pPr>
          </w:p>
          <w:p w14:paraId="3FE99B26" w14:textId="11DA90CA" w:rsidR="00F3556F" w:rsidRDefault="00F3556F" w:rsidP="00F3556F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>③その他適用性に関する特記事項：</w:t>
            </w:r>
          </w:p>
          <w:p w14:paraId="08F14C89" w14:textId="1647E3F0" w:rsidR="00E779B3" w:rsidRDefault="00E779B3" w:rsidP="00F3556F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適用上の制約：</w:t>
            </w:r>
          </w:p>
          <w:p w14:paraId="7FF1E102" w14:textId="1B1DF897" w:rsidR="00F3556F" w:rsidRDefault="00F3556F" w:rsidP="00F3556F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 xml:space="preserve">　□新設橋梁のみ適用可能　　：理由（　　　　　　　　　　　　　　　）</w:t>
            </w:r>
          </w:p>
          <w:p w14:paraId="7D52129E" w14:textId="77777777" w:rsidR="00F3556F" w:rsidRDefault="00F3556F" w:rsidP="00F3556F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 xml:space="preserve">　□既設耐震補強のみ適用可能：理由（　　　　　　　　　　　　　　　）</w:t>
            </w:r>
          </w:p>
          <w:p w14:paraId="2657030E" w14:textId="5CA88A9E" w:rsidR="00F53983" w:rsidRDefault="00F53983" w:rsidP="00F3556F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>2)</w:t>
            </w:r>
            <w:r w:rsidR="00D76FAC">
              <w:rPr>
                <w:rFonts w:hint="eastAsia"/>
              </w:rPr>
              <w:t>道示適合性：</w:t>
            </w:r>
          </w:p>
          <w:p w14:paraId="48DAC303" w14:textId="0B782E59" w:rsidR="00D76FAC" w:rsidRDefault="00D76FAC" w:rsidP="00F3556F">
            <w:pPr>
              <w:spacing w:line="0" w:lineRule="atLeast"/>
              <w:ind w:left="178" w:hangingChars="85" w:hanging="178"/>
              <w:jc w:val="left"/>
            </w:pPr>
          </w:p>
          <w:p w14:paraId="1C96C129" w14:textId="25262ECC" w:rsidR="00D76FAC" w:rsidRDefault="00D76FAC" w:rsidP="00F3556F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>3)</w:t>
            </w:r>
            <w:r w:rsidR="00171B3B">
              <w:rPr>
                <w:rFonts w:hint="eastAsia"/>
              </w:rPr>
              <w:t>付加機能の有無：</w:t>
            </w:r>
          </w:p>
          <w:p w14:paraId="50A13235" w14:textId="31CFC374" w:rsidR="00F3556F" w:rsidRDefault="00F3556F" w:rsidP="00F3556F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 xml:space="preserve">　□</w:t>
            </w:r>
            <w:r w:rsidR="00E96AF6">
              <w:rPr>
                <w:rFonts w:hint="eastAsia"/>
              </w:rPr>
              <w:t>あり／□なし</w:t>
            </w:r>
          </w:p>
          <w:p w14:paraId="4A42D66D" w14:textId="3ED3145E" w:rsidR="00F3556F" w:rsidRDefault="00F3556F" w:rsidP="00F3556F">
            <w:pPr>
              <w:spacing w:line="0" w:lineRule="atLeast"/>
              <w:ind w:left="178" w:hangingChars="85" w:hanging="178"/>
              <w:jc w:val="left"/>
            </w:pPr>
            <w:r>
              <w:rPr>
                <w:rFonts w:hint="eastAsia"/>
              </w:rPr>
              <w:t xml:space="preserve">　</w:t>
            </w:r>
            <w:r w:rsidR="00731B24">
              <w:rPr>
                <w:rFonts w:hint="eastAsia"/>
              </w:rPr>
              <w:t>付加機能の概要：</w:t>
            </w:r>
          </w:p>
          <w:p w14:paraId="31E189C0" w14:textId="6A36ADF1" w:rsidR="00A776F0" w:rsidRPr="00857F37" w:rsidRDefault="00A776F0" w:rsidP="00F3556F">
            <w:pPr>
              <w:spacing w:line="0" w:lineRule="atLeast"/>
              <w:ind w:left="178" w:hangingChars="85" w:hanging="178"/>
              <w:jc w:val="left"/>
              <w:rPr>
                <w:szCs w:val="21"/>
              </w:rPr>
            </w:pPr>
            <w:r>
              <w:rPr>
                <w:rFonts w:hint="eastAsia"/>
              </w:rPr>
              <w:t>④</w:t>
            </w:r>
            <w:r w:rsidR="000D7DF2">
              <w:rPr>
                <w:rFonts w:hint="eastAsia"/>
              </w:rPr>
              <w:t>カタログ等</w:t>
            </w:r>
            <w:r w:rsidR="004C2F15">
              <w:rPr>
                <w:rFonts w:hint="eastAsia"/>
              </w:rPr>
              <w:t>資料の</w:t>
            </w:r>
            <w:r w:rsidR="000D7DF2">
              <w:rPr>
                <w:rFonts w:hint="eastAsia"/>
              </w:rPr>
              <w:t>添付</w:t>
            </w:r>
            <w:r w:rsidR="004C2F15">
              <w:rPr>
                <w:rFonts w:hint="eastAsia"/>
              </w:rPr>
              <w:t>：□あり／□なし</w:t>
            </w:r>
            <w:r w:rsidR="007D16CC">
              <w:rPr>
                <w:rFonts w:hint="eastAsia"/>
              </w:rPr>
              <w:t>（添付資料</w:t>
            </w:r>
            <w:r w:rsidR="007D16CC">
              <w:rPr>
                <w:rFonts w:hint="eastAsia"/>
              </w:rPr>
              <w:t>No.</w:t>
            </w:r>
            <w:r w:rsidR="002E099A">
              <w:rPr>
                <w:rFonts w:hint="eastAsia"/>
              </w:rPr>
              <w:t xml:space="preserve">：　　</w:t>
            </w:r>
            <w:r w:rsidR="007D16CC">
              <w:rPr>
                <w:rFonts w:hint="eastAsia"/>
              </w:rPr>
              <w:t>）</w:t>
            </w:r>
          </w:p>
        </w:tc>
      </w:tr>
    </w:tbl>
    <w:p w14:paraId="1364C2A6" w14:textId="77777777" w:rsidR="00C83136" w:rsidRPr="00C83136" w:rsidRDefault="00C83136" w:rsidP="00CF22F6">
      <w:pPr>
        <w:ind w:leftChars="-202" w:left="-424" w:rightChars="-540" w:right="-1134"/>
        <w:rPr>
          <w:rFonts w:asciiTheme="majorEastAsia" w:eastAsiaTheme="majorEastAsia" w:hAnsiTheme="majorEastAsia"/>
          <w:sz w:val="24"/>
          <w:szCs w:val="24"/>
        </w:rPr>
      </w:pPr>
    </w:p>
    <w:p w14:paraId="66CB8565" w14:textId="77777777" w:rsidR="00C83136" w:rsidRDefault="00C8313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62CAC449" w14:textId="1B8C0C96" w:rsidR="00CE4D96" w:rsidRPr="00D865D1" w:rsidRDefault="00CE4D96" w:rsidP="00CE4D96">
      <w:pPr>
        <w:ind w:leftChars="-202" w:left="-424" w:rightChars="-540" w:right="-1134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技術基本情報確認書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547"/>
        <w:gridCol w:w="7377"/>
      </w:tblGrid>
      <w:tr w:rsidR="00CF22F6" w:rsidRPr="006B11EE" w14:paraId="1D8A506E" w14:textId="77777777" w:rsidTr="00BB7EA7">
        <w:trPr>
          <w:trHeight w:val="620"/>
        </w:trPr>
        <w:tc>
          <w:tcPr>
            <w:tcW w:w="2547" w:type="dxa"/>
            <w:vAlign w:val="center"/>
          </w:tcPr>
          <w:p w14:paraId="330D1383" w14:textId="77777777" w:rsidR="00CF22F6" w:rsidRDefault="00CF22F6" w:rsidP="00BB7EA7">
            <w:pPr>
              <w:spacing w:line="0" w:lineRule="atLeast"/>
              <w:jc w:val="center"/>
            </w:pPr>
            <w:r>
              <w:rPr>
                <w:rFonts w:hint="eastAsia"/>
              </w:rPr>
              <w:t>制震原理</w:t>
            </w:r>
          </w:p>
          <w:p w14:paraId="17B25E63" w14:textId="77777777" w:rsidR="00CF22F6" w:rsidRDefault="00CF22F6" w:rsidP="00BB7EA7">
            <w:pPr>
              <w:spacing w:line="0" w:lineRule="atLeast"/>
              <w:jc w:val="center"/>
            </w:pPr>
            <w:r>
              <w:rPr>
                <w:rFonts w:hint="eastAsia"/>
              </w:rPr>
              <w:t>（減衰機構）</w:t>
            </w:r>
          </w:p>
        </w:tc>
        <w:tc>
          <w:tcPr>
            <w:tcW w:w="7377" w:type="dxa"/>
          </w:tcPr>
          <w:p w14:paraId="30DBAE9E" w14:textId="77777777" w:rsidR="00CF22F6" w:rsidRDefault="00CF22F6" w:rsidP="00BB7EA7">
            <w:pPr>
              <w:spacing w:line="0" w:lineRule="atLeast"/>
              <w:ind w:left="178" w:hangingChars="85" w:hanging="178"/>
              <w:jc w:val="left"/>
            </w:pPr>
          </w:p>
          <w:p w14:paraId="76C6B524" w14:textId="77777777" w:rsidR="00CF22F6" w:rsidRDefault="00CF22F6" w:rsidP="00BB7EA7">
            <w:pPr>
              <w:spacing w:line="0" w:lineRule="atLeast"/>
              <w:ind w:left="178" w:hangingChars="85" w:hanging="178"/>
              <w:jc w:val="left"/>
            </w:pPr>
          </w:p>
          <w:p w14:paraId="40202CCD" w14:textId="77777777" w:rsidR="00CF22F6" w:rsidRDefault="00CF22F6" w:rsidP="00BB7EA7">
            <w:pPr>
              <w:spacing w:line="0" w:lineRule="atLeast"/>
              <w:ind w:left="178" w:hangingChars="85" w:hanging="178"/>
              <w:jc w:val="left"/>
            </w:pPr>
          </w:p>
          <w:p w14:paraId="2D637EBA" w14:textId="77777777" w:rsidR="00CF22F6" w:rsidRDefault="00CF22F6" w:rsidP="00BB7EA7">
            <w:pPr>
              <w:spacing w:line="0" w:lineRule="atLeast"/>
              <w:ind w:left="178" w:hangingChars="85" w:hanging="178"/>
              <w:jc w:val="left"/>
            </w:pPr>
          </w:p>
          <w:p w14:paraId="5D017FA2" w14:textId="77777777" w:rsidR="00CF22F6" w:rsidRPr="006B11EE" w:rsidRDefault="00CF22F6" w:rsidP="00BB7EA7">
            <w:pPr>
              <w:spacing w:line="0" w:lineRule="atLeast"/>
              <w:ind w:left="178" w:hangingChars="85" w:hanging="178"/>
              <w:jc w:val="left"/>
            </w:pPr>
          </w:p>
        </w:tc>
      </w:tr>
      <w:tr w:rsidR="00702648" w:rsidRPr="00C43C46" w14:paraId="19D23973" w14:textId="77777777" w:rsidTr="00702648">
        <w:trPr>
          <w:trHeight w:val="865"/>
        </w:trPr>
        <w:tc>
          <w:tcPr>
            <w:tcW w:w="2547" w:type="dxa"/>
            <w:vMerge w:val="restart"/>
          </w:tcPr>
          <w:p w14:paraId="594285AB" w14:textId="30BD018F" w:rsidR="00702648" w:rsidRDefault="006F32DC" w:rsidP="006F32DC">
            <w:pPr>
              <w:spacing w:line="0" w:lineRule="atLeast"/>
              <w:jc w:val="center"/>
            </w:pPr>
            <w:r w:rsidRPr="006F32DC">
              <w:rPr>
                <w:rFonts w:hint="eastAsia"/>
              </w:rPr>
              <w:t>性能保証条件</w:t>
            </w:r>
          </w:p>
        </w:tc>
        <w:tc>
          <w:tcPr>
            <w:tcW w:w="7377" w:type="dxa"/>
          </w:tcPr>
          <w:p w14:paraId="64820C46" w14:textId="77777777" w:rsidR="00702648" w:rsidRDefault="00A603A1" w:rsidP="00E21F35">
            <w:pPr>
              <w:spacing w:line="0" w:lineRule="atLeast"/>
            </w:pPr>
            <w:r>
              <w:rPr>
                <w:rFonts w:hint="eastAsia"/>
              </w:rPr>
              <w:t>（ア）可動範囲に関する条件</w:t>
            </w:r>
          </w:p>
          <w:p w14:paraId="6BE00954" w14:textId="71D1BC09" w:rsidR="00E238A7" w:rsidRDefault="00FA21EC" w:rsidP="00E21F35">
            <w:pPr>
              <w:spacing w:line="0" w:lineRule="atLeast"/>
            </w:pPr>
            <w:r>
              <w:rPr>
                <w:rFonts w:hint="eastAsia"/>
              </w:rPr>
              <w:t>①</w:t>
            </w:r>
            <w:r w:rsidR="00280783">
              <w:rPr>
                <w:rFonts w:hint="eastAsia"/>
              </w:rPr>
              <w:t>適用可能な最大振幅量</w:t>
            </w:r>
            <w:r w:rsidR="0020089B">
              <w:rPr>
                <w:rFonts w:hint="eastAsia"/>
              </w:rPr>
              <w:t>：</w:t>
            </w:r>
          </w:p>
          <w:p w14:paraId="60550736" w14:textId="765F75DB" w:rsidR="00E21F35" w:rsidRDefault="001B3097" w:rsidP="00E238A7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減衰の方向</w:t>
            </w:r>
            <w:r w:rsidR="002B1E60">
              <w:rPr>
                <w:rFonts w:hint="eastAsia"/>
              </w:rPr>
              <w:t>：</w:t>
            </w:r>
            <w:r w:rsidR="00C96A12">
              <w:rPr>
                <w:rFonts w:hint="eastAsia"/>
              </w:rPr>
              <w:t xml:space="preserve">　　　　　　</w:t>
            </w:r>
            <w:r w:rsidR="00C43C46">
              <w:rPr>
                <w:rFonts w:hint="eastAsia"/>
              </w:rPr>
              <w:t>，最大振幅量：</w:t>
            </w:r>
            <w:r w:rsidR="004F014A">
              <w:rPr>
                <w:rFonts w:hint="eastAsia"/>
              </w:rPr>
              <w:t>±</w:t>
            </w:r>
            <w:r w:rsidR="00803045">
              <w:rPr>
                <w:rFonts w:hint="eastAsia"/>
              </w:rPr>
              <w:t xml:space="preserve">　　</w:t>
            </w:r>
            <w:r w:rsidR="00803045">
              <w:rPr>
                <w:rFonts w:hint="eastAsia"/>
              </w:rPr>
              <w:t>mm</w:t>
            </w:r>
          </w:p>
          <w:p w14:paraId="2F29694F" w14:textId="7231209C" w:rsidR="003C2704" w:rsidRDefault="003C2704" w:rsidP="000E76B4">
            <w:pPr>
              <w:spacing w:line="0" w:lineRule="atLeast"/>
              <w:jc w:val="left"/>
            </w:pPr>
            <w:r>
              <w:rPr>
                <w:rFonts w:hint="eastAsia"/>
              </w:rPr>
              <w:t>②</w:t>
            </w:r>
            <w:r w:rsidRPr="003C2704">
              <w:rPr>
                <w:rFonts w:hint="eastAsia"/>
              </w:rPr>
              <w:t>適用可能な可動速度</w:t>
            </w:r>
            <w:r w:rsidR="00505F18">
              <w:rPr>
                <w:rFonts w:hint="eastAsia"/>
              </w:rPr>
              <w:t>：</w:t>
            </w:r>
          </w:p>
          <w:p w14:paraId="0D4AABEE" w14:textId="77EF3CC2" w:rsidR="003C2704" w:rsidRDefault="00505F18" w:rsidP="000E76B4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C14D75">
              <w:rPr>
                <w:rFonts w:hint="eastAsia"/>
              </w:rPr>
              <w:t>減衰の方向：　　　　　　，可動速度</w:t>
            </w:r>
            <w:r w:rsidR="0090613F">
              <w:rPr>
                <w:rFonts w:hint="eastAsia"/>
              </w:rPr>
              <w:t xml:space="preserve">　</w:t>
            </w:r>
            <w:r w:rsidR="00C14D75">
              <w:rPr>
                <w:rFonts w:hint="eastAsia"/>
              </w:rPr>
              <w:t>：</w:t>
            </w:r>
            <w:r w:rsidR="0090613F">
              <w:rPr>
                <w:rFonts w:hint="eastAsia"/>
              </w:rPr>
              <w:t xml:space="preserve">　　　</w:t>
            </w:r>
            <w:r w:rsidR="002E34DC" w:rsidRPr="002E34DC">
              <w:t>mm/sec</w:t>
            </w:r>
          </w:p>
          <w:p w14:paraId="680EC616" w14:textId="34F23526" w:rsidR="00CF7049" w:rsidRDefault="00505F18" w:rsidP="000E76B4">
            <w:pPr>
              <w:spacing w:line="0" w:lineRule="atLeast"/>
              <w:jc w:val="left"/>
            </w:pPr>
            <w:r>
              <w:rPr>
                <w:rFonts w:hint="eastAsia"/>
              </w:rPr>
              <w:t>③</w:t>
            </w:r>
            <w:r w:rsidR="008041DB">
              <w:rPr>
                <w:rFonts w:hint="eastAsia"/>
              </w:rPr>
              <w:t>その他の条件：</w:t>
            </w:r>
          </w:p>
        </w:tc>
      </w:tr>
      <w:tr w:rsidR="00702648" w14:paraId="3A6CD576" w14:textId="77777777" w:rsidTr="00702648">
        <w:trPr>
          <w:trHeight w:val="689"/>
        </w:trPr>
        <w:tc>
          <w:tcPr>
            <w:tcW w:w="2547" w:type="dxa"/>
            <w:vMerge/>
          </w:tcPr>
          <w:p w14:paraId="633C9519" w14:textId="77777777" w:rsidR="00702648" w:rsidRDefault="00702648" w:rsidP="00794F74">
            <w:pPr>
              <w:spacing w:line="0" w:lineRule="atLeast"/>
              <w:jc w:val="center"/>
            </w:pPr>
          </w:p>
        </w:tc>
        <w:tc>
          <w:tcPr>
            <w:tcW w:w="7377" w:type="dxa"/>
          </w:tcPr>
          <w:p w14:paraId="4BD4BFD5" w14:textId="20F588B8" w:rsidR="00702648" w:rsidRDefault="00A603A1" w:rsidP="00E21F35">
            <w:pPr>
              <w:spacing w:line="0" w:lineRule="atLeast"/>
            </w:pPr>
            <w:r>
              <w:rPr>
                <w:rFonts w:hint="eastAsia"/>
              </w:rPr>
              <w:t>（イ）</w:t>
            </w:r>
            <w:r w:rsidR="00E21F35">
              <w:rPr>
                <w:rFonts w:hint="eastAsia"/>
              </w:rPr>
              <w:t>外的な諸条件</w:t>
            </w:r>
          </w:p>
          <w:p w14:paraId="068166FE" w14:textId="050A424A" w:rsidR="00E21F35" w:rsidRDefault="0039780D" w:rsidP="00E21F35">
            <w:pPr>
              <w:spacing w:line="0" w:lineRule="atLeast"/>
            </w:pPr>
            <w:r>
              <w:rPr>
                <w:rFonts w:hint="eastAsia"/>
              </w:rPr>
              <w:t>①</w:t>
            </w:r>
            <w:r w:rsidR="0080110D">
              <w:rPr>
                <w:rFonts w:hint="eastAsia"/>
              </w:rPr>
              <w:t>適用外気温の範囲：</w:t>
            </w:r>
            <w:r w:rsidR="00EF59CA">
              <w:rPr>
                <w:rFonts w:hint="eastAsia"/>
              </w:rPr>
              <w:t xml:space="preserve">　℃～　</w:t>
            </w:r>
            <w:r w:rsidR="00037AEB">
              <w:rPr>
                <w:rFonts w:hint="eastAsia"/>
              </w:rPr>
              <w:t>℃</w:t>
            </w:r>
          </w:p>
          <w:p w14:paraId="2EE191D7" w14:textId="77777777" w:rsidR="00BD65B3" w:rsidRDefault="0039780D" w:rsidP="00E21F35">
            <w:pPr>
              <w:spacing w:line="0" w:lineRule="atLeast"/>
            </w:pPr>
            <w:r>
              <w:rPr>
                <w:rFonts w:hint="eastAsia"/>
              </w:rPr>
              <w:t>②</w:t>
            </w:r>
            <w:r w:rsidR="00037AEB">
              <w:rPr>
                <w:rFonts w:hint="eastAsia"/>
              </w:rPr>
              <w:t>積雪地域への対応可否：</w:t>
            </w:r>
            <w:r w:rsidR="00E75565">
              <w:rPr>
                <w:rFonts w:hint="eastAsia"/>
              </w:rPr>
              <w:t>□対応可／□対応不可</w:t>
            </w:r>
          </w:p>
          <w:p w14:paraId="4B651D76" w14:textId="0F7ECF4D" w:rsidR="0039780D" w:rsidRDefault="007C2669" w:rsidP="00E21F35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BD65B3">
              <w:rPr>
                <w:rFonts w:hint="eastAsia"/>
              </w:rPr>
              <w:t xml:space="preserve">　　　　　　　　　　　　　　　　　　</w:t>
            </w:r>
            <w:r w:rsidR="00C96A1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  <w:p w14:paraId="30E4FF99" w14:textId="77777777" w:rsidR="00BD65B3" w:rsidRDefault="0039780D" w:rsidP="00E21F35">
            <w:pPr>
              <w:spacing w:line="0" w:lineRule="atLeast"/>
            </w:pPr>
            <w:r>
              <w:rPr>
                <w:rFonts w:hint="eastAsia"/>
              </w:rPr>
              <w:t>③</w:t>
            </w:r>
            <w:r w:rsidR="008521C9">
              <w:rPr>
                <w:rFonts w:hint="eastAsia"/>
              </w:rPr>
              <w:t>塩害地域への対応可否：□対応可／□対応不可</w:t>
            </w:r>
          </w:p>
          <w:p w14:paraId="29407D72" w14:textId="62D8B159" w:rsidR="0039780D" w:rsidRDefault="008521C9" w:rsidP="00E21F35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C96A12">
              <w:rPr>
                <w:rFonts w:hint="eastAsia"/>
              </w:rPr>
              <w:t xml:space="preserve">　　　　　　　　　</w:t>
            </w:r>
            <w:r w:rsidR="00BD65B3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22EA40CC" w14:textId="1B59E230" w:rsidR="00856F74" w:rsidRDefault="00856F74" w:rsidP="00E21F35">
            <w:pPr>
              <w:spacing w:line="0" w:lineRule="atLeast"/>
            </w:pPr>
            <w:r>
              <w:rPr>
                <w:rFonts w:hint="eastAsia"/>
              </w:rPr>
              <w:t>④</w:t>
            </w:r>
            <w:r w:rsidR="00973B6C">
              <w:rPr>
                <w:rFonts w:hint="eastAsia"/>
              </w:rPr>
              <w:t>対応可能な地形条件：</w:t>
            </w:r>
            <w:r w:rsidR="00F8187B">
              <w:rPr>
                <w:rFonts w:hint="eastAsia"/>
              </w:rPr>
              <w:t>□陸上，□</w:t>
            </w:r>
            <w:r w:rsidR="004238F3">
              <w:rPr>
                <w:rFonts w:hint="eastAsia"/>
              </w:rPr>
              <w:t>河川</w:t>
            </w:r>
            <w:r w:rsidR="00F8187B">
              <w:rPr>
                <w:rFonts w:hint="eastAsia"/>
              </w:rPr>
              <w:t>上，</w:t>
            </w:r>
            <w:r w:rsidR="004238F3">
              <w:rPr>
                <w:rFonts w:hint="eastAsia"/>
              </w:rPr>
              <w:t>□海上</w:t>
            </w:r>
          </w:p>
          <w:p w14:paraId="7FD3ECA1" w14:textId="77777777" w:rsidR="00BD65B3" w:rsidRDefault="00856F74" w:rsidP="00E21F35">
            <w:pPr>
              <w:spacing w:line="0" w:lineRule="atLeast"/>
            </w:pPr>
            <w:r>
              <w:rPr>
                <w:rFonts w:hint="eastAsia"/>
              </w:rPr>
              <w:t>⑤</w:t>
            </w:r>
            <w:r w:rsidR="00375A49">
              <w:rPr>
                <w:rFonts w:hint="eastAsia"/>
              </w:rPr>
              <w:t>その他の</w:t>
            </w:r>
            <w:r w:rsidR="007B0658">
              <w:rPr>
                <w:rFonts w:hint="eastAsia"/>
              </w:rPr>
              <w:t>特殊環境条件への</w:t>
            </w:r>
            <w:r w:rsidR="00EA2301">
              <w:rPr>
                <w:rFonts w:hint="eastAsia"/>
              </w:rPr>
              <w:t>適用性特筆事項</w:t>
            </w:r>
          </w:p>
          <w:p w14:paraId="3235CDCD" w14:textId="77777777" w:rsidR="00BE17F2" w:rsidRDefault="00BE17F2" w:rsidP="00E21F35">
            <w:pPr>
              <w:spacing w:line="0" w:lineRule="atLeast"/>
            </w:pPr>
          </w:p>
          <w:p w14:paraId="2630D51F" w14:textId="7D8CF317" w:rsidR="00856F74" w:rsidRDefault="00856F74" w:rsidP="00E21F35">
            <w:pPr>
              <w:spacing w:line="0" w:lineRule="atLeast"/>
            </w:pPr>
          </w:p>
        </w:tc>
      </w:tr>
      <w:tr w:rsidR="008524C6" w14:paraId="0275D6C0" w14:textId="77777777" w:rsidTr="00702648">
        <w:trPr>
          <w:trHeight w:val="689"/>
        </w:trPr>
        <w:tc>
          <w:tcPr>
            <w:tcW w:w="2547" w:type="dxa"/>
          </w:tcPr>
          <w:p w14:paraId="6CD17218" w14:textId="2ACC17A9" w:rsidR="008524C6" w:rsidRDefault="008524C6" w:rsidP="00794F74">
            <w:pPr>
              <w:spacing w:line="0" w:lineRule="atLeast"/>
              <w:jc w:val="center"/>
            </w:pPr>
            <w:r>
              <w:rPr>
                <w:rFonts w:hint="eastAsia"/>
              </w:rPr>
              <w:t>経済性</w:t>
            </w:r>
          </w:p>
        </w:tc>
        <w:tc>
          <w:tcPr>
            <w:tcW w:w="7377" w:type="dxa"/>
          </w:tcPr>
          <w:p w14:paraId="6C03D1F6" w14:textId="1C5DFE4C" w:rsidR="00436685" w:rsidRDefault="00E20C9D" w:rsidP="00E21F35">
            <w:pPr>
              <w:spacing w:line="0" w:lineRule="atLeast"/>
              <w:rPr>
                <w:color w:val="FF0000"/>
                <w:sz w:val="14"/>
                <w:szCs w:val="14"/>
              </w:rPr>
            </w:pPr>
            <w:r>
              <w:rPr>
                <w:rFonts w:hint="eastAsia"/>
              </w:rPr>
              <w:t>①製品</w:t>
            </w:r>
            <w:r w:rsidR="00EA32EE">
              <w:rPr>
                <w:rFonts w:hint="eastAsia"/>
              </w:rPr>
              <w:t>の参考</w:t>
            </w:r>
            <w:r>
              <w:rPr>
                <w:rFonts w:hint="eastAsia"/>
              </w:rPr>
              <w:t>価格</w:t>
            </w:r>
            <w:r w:rsidR="00CD77C8">
              <w:rPr>
                <w:rFonts w:hint="eastAsia"/>
              </w:rPr>
              <w:t>：</w:t>
            </w:r>
          </w:p>
          <w:p w14:paraId="3BE93B73" w14:textId="284499F9" w:rsidR="008524C6" w:rsidRDefault="00436685" w:rsidP="00E21F35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C96A1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14:paraId="7591E229" w14:textId="1570EAD9" w:rsidR="00E20C9D" w:rsidRDefault="00DA7E40" w:rsidP="00E21F35">
            <w:pPr>
              <w:spacing w:line="0" w:lineRule="atLeast"/>
            </w:pPr>
            <w:r>
              <w:rPr>
                <w:rFonts w:hint="eastAsia"/>
              </w:rPr>
              <w:t>②標準納期</w:t>
            </w:r>
            <w:r w:rsidR="00CD77C8">
              <w:rPr>
                <w:rFonts w:hint="eastAsia"/>
              </w:rPr>
              <w:t>：</w:t>
            </w:r>
            <w:r w:rsidR="006C7A52">
              <w:rPr>
                <w:rFonts w:hint="eastAsia"/>
              </w:rPr>
              <w:t xml:space="preserve">　　　（</w:t>
            </w:r>
            <w:r w:rsidR="00C96A12">
              <w:rPr>
                <w:rFonts w:hint="eastAsia"/>
              </w:rPr>
              <w:t xml:space="preserve">　　　　　　　　</w:t>
            </w:r>
            <w:r w:rsidR="006C7A52">
              <w:rPr>
                <w:rFonts w:hint="eastAsia"/>
              </w:rPr>
              <w:t>）</w:t>
            </w:r>
          </w:p>
          <w:p w14:paraId="068E960C" w14:textId="1569071C" w:rsidR="00DA7E40" w:rsidRDefault="00DA7E40" w:rsidP="00E21F35">
            <w:pPr>
              <w:spacing w:line="0" w:lineRule="atLeast"/>
            </w:pPr>
            <w:r>
              <w:rPr>
                <w:rFonts w:hint="eastAsia"/>
              </w:rPr>
              <w:t>③その他参考となる情報</w:t>
            </w:r>
            <w:r w:rsidR="0011561E">
              <w:rPr>
                <w:rFonts w:hint="eastAsia"/>
              </w:rPr>
              <w:t>：</w:t>
            </w:r>
          </w:p>
          <w:p w14:paraId="68480B94" w14:textId="27EE42ED" w:rsidR="00CD77C8" w:rsidRPr="00A6727B" w:rsidRDefault="00CD77C8" w:rsidP="00CB2F2A">
            <w:pPr>
              <w:spacing w:line="0" w:lineRule="atLeast"/>
              <w:ind w:leftChars="86" w:left="181" w:firstLineChars="67" w:firstLine="94"/>
              <w:rPr>
                <w:color w:val="FF0000"/>
                <w:sz w:val="14"/>
                <w:szCs w:val="14"/>
              </w:rPr>
            </w:pPr>
          </w:p>
          <w:p w14:paraId="039B1EC8" w14:textId="77777777" w:rsidR="00CD77C8" w:rsidRDefault="00CD77C8" w:rsidP="00E21F35">
            <w:pPr>
              <w:spacing w:line="0" w:lineRule="atLeast"/>
            </w:pPr>
          </w:p>
          <w:p w14:paraId="0839747D" w14:textId="77777777" w:rsidR="00CD77C8" w:rsidRDefault="00CD77C8" w:rsidP="00E21F35">
            <w:pPr>
              <w:spacing w:line="0" w:lineRule="atLeast"/>
            </w:pPr>
          </w:p>
          <w:p w14:paraId="3A12E8B2" w14:textId="70F87F53" w:rsidR="00CD77C8" w:rsidRDefault="00CD77C8" w:rsidP="00E21F35">
            <w:pPr>
              <w:spacing w:line="0" w:lineRule="atLeast"/>
            </w:pPr>
          </w:p>
        </w:tc>
      </w:tr>
    </w:tbl>
    <w:p w14:paraId="086F398B" w14:textId="3968D62F" w:rsidR="00D865D1" w:rsidRDefault="00D865D1" w:rsidP="00D865D1">
      <w:pPr>
        <w:jc w:val="center"/>
      </w:pPr>
    </w:p>
    <w:sectPr w:rsidR="00D86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E18FD" w14:textId="77777777" w:rsidR="00F72C8E" w:rsidRDefault="00F72C8E" w:rsidP="00FE328D">
      <w:r>
        <w:separator/>
      </w:r>
    </w:p>
  </w:endnote>
  <w:endnote w:type="continuationSeparator" w:id="0">
    <w:p w14:paraId="39365A23" w14:textId="77777777" w:rsidR="00F72C8E" w:rsidRDefault="00F72C8E" w:rsidP="00FE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A4DC7" w14:textId="77777777" w:rsidR="00F72C8E" w:rsidRDefault="00F72C8E" w:rsidP="00FE328D">
      <w:r>
        <w:separator/>
      </w:r>
    </w:p>
  </w:footnote>
  <w:footnote w:type="continuationSeparator" w:id="0">
    <w:p w14:paraId="38581B2C" w14:textId="77777777" w:rsidR="00F72C8E" w:rsidRDefault="00F72C8E" w:rsidP="00FE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D1"/>
    <w:rsid w:val="000037F9"/>
    <w:rsid w:val="00027811"/>
    <w:rsid w:val="00027DBC"/>
    <w:rsid w:val="00037AEB"/>
    <w:rsid w:val="00050ED5"/>
    <w:rsid w:val="00061984"/>
    <w:rsid w:val="00093CAA"/>
    <w:rsid w:val="000B72F9"/>
    <w:rsid w:val="000C65C0"/>
    <w:rsid w:val="000D0A12"/>
    <w:rsid w:val="000D7DF2"/>
    <w:rsid w:val="000E3123"/>
    <w:rsid w:val="000E76B4"/>
    <w:rsid w:val="001025EE"/>
    <w:rsid w:val="0011561E"/>
    <w:rsid w:val="00120FA1"/>
    <w:rsid w:val="00130426"/>
    <w:rsid w:val="00171B3B"/>
    <w:rsid w:val="00180FCC"/>
    <w:rsid w:val="001861A7"/>
    <w:rsid w:val="00186B39"/>
    <w:rsid w:val="001B3097"/>
    <w:rsid w:val="001B53E2"/>
    <w:rsid w:val="001C52AB"/>
    <w:rsid w:val="001D485B"/>
    <w:rsid w:val="001E6EB6"/>
    <w:rsid w:val="001F0D6C"/>
    <w:rsid w:val="0020089B"/>
    <w:rsid w:val="0022034F"/>
    <w:rsid w:val="0024549B"/>
    <w:rsid w:val="002676FC"/>
    <w:rsid w:val="00280783"/>
    <w:rsid w:val="002A5DE8"/>
    <w:rsid w:val="002B1E60"/>
    <w:rsid w:val="002D3237"/>
    <w:rsid w:val="002D6099"/>
    <w:rsid w:val="002E099A"/>
    <w:rsid w:val="002E34DC"/>
    <w:rsid w:val="002E7152"/>
    <w:rsid w:val="002E77DD"/>
    <w:rsid w:val="0031547C"/>
    <w:rsid w:val="00321923"/>
    <w:rsid w:val="00326ECB"/>
    <w:rsid w:val="00351151"/>
    <w:rsid w:val="00375A49"/>
    <w:rsid w:val="00381F78"/>
    <w:rsid w:val="003921CA"/>
    <w:rsid w:val="00394C04"/>
    <w:rsid w:val="0039780D"/>
    <w:rsid w:val="003A1F4E"/>
    <w:rsid w:val="003A6ADD"/>
    <w:rsid w:val="003C2704"/>
    <w:rsid w:val="003F40D5"/>
    <w:rsid w:val="004238F3"/>
    <w:rsid w:val="0042668D"/>
    <w:rsid w:val="00436685"/>
    <w:rsid w:val="00436883"/>
    <w:rsid w:val="00463E24"/>
    <w:rsid w:val="00465BCE"/>
    <w:rsid w:val="00467150"/>
    <w:rsid w:val="004A50AD"/>
    <w:rsid w:val="004A78AF"/>
    <w:rsid w:val="004B7480"/>
    <w:rsid w:val="004C2F15"/>
    <w:rsid w:val="004D67F1"/>
    <w:rsid w:val="004F014A"/>
    <w:rsid w:val="00501F9A"/>
    <w:rsid w:val="00505F18"/>
    <w:rsid w:val="00530687"/>
    <w:rsid w:val="00574E95"/>
    <w:rsid w:val="005852D2"/>
    <w:rsid w:val="00591EA0"/>
    <w:rsid w:val="005A685B"/>
    <w:rsid w:val="005F77EF"/>
    <w:rsid w:val="00613027"/>
    <w:rsid w:val="00631CFD"/>
    <w:rsid w:val="006574AA"/>
    <w:rsid w:val="006834BC"/>
    <w:rsid w:val="006A01EA"/>
    <w:rsid w:val="006B11EE"/>
    <w:rsid w:val="006B768A"/>
    <w:rsid w:val="006C574C"/>
    <w:rsid w:val="006C738B"/>
    <w:rsid w:val="006C7A52"/>
    <w:rsid w:val="006D24F7"/>
    <w:rsid w:val="006D6E63"/>
    <w:rsid w:val="006E5B1D"/>
    <w:rsid w:val="006F2BA1"/>
    <w:rsid w:val="006F32DC"/>
    <w:rsid w:val="00702648"/>
    <w:rsid w:val="00710ABD"/>
    <w:rsid w:val="00715ACE"/>
    <w:rsid w:val="007169F2"/>
    <w:rsid w:val="00731B24"/>
    <w:rsid w:val="00791F8D"/>
    <w:rsid w:val="00794F74"/>
    <w:rsid w:val="007A147F"/>
    <w:rsid w:val="007B0658"/>
    <w:rsid w:val="007B6FCB"/>
    <w:rsid w:val="007B7F32"/>
    <w:rsid w:val="007C2669"/>
    <w:rsid w:val="007D16CC"/>
    <w:rsid w:val="007F55DB"/>
    <w:rsid w:val="0080110D"/>
    <w:rsid w:val="00803045"/>
    <w:rsid w:val="008041DB"/>
    <w:rsid w:val="008521C9"/>
    <w:rsid w:val="008524C6"/>
    <w:rsid w:val="008532D5"/>
    <w:rsid w:val="00854109"/>
    <w:rsid w:val="00856F74"/>
    <w:rsid w:val="00857F37"/>
    <w:rsid w:val="00863AB7"/>
    <w:rsid w:val="008822D6"/>
    <w:rsid w:val="0089049B"/>
    <w:rsid w:val="008D5593"/>
    <w:rsid w:val="008E4E88"/>
    <w:rsid w:val="008E5CDF"/>
    <w:rsid w:val="008F4106"/>
    <w:rsid w:val="00905084"/>
    <w:rsid w:val="0090613F"/>
    <w:rsid w:val="009115D8"/>
    <w:rsid w:val="00973B6C"/>
    <w:rsid w:val="009A29DA"/>
    <w:rsid w:val="009A4B2C"/>
    <w:rsid w:val="009E1BB5"/>
    <w:rsid w:val="009F2B63"/>
    <w:rsid w:val="00A10F39"/>
    <w:rsid w:val="00A5494C"/>
    <w:rsid w:val="00A603A1"/>
    <w:rsid w:val="00A6727B"/>
    <w:rsid w:val="00A731DD"/>
    <w:rsid w:val="00A776F0"/>
    <w:rsid w:val="00AA21C4"/>
    <w:rsid w:val="00AE73A1"/>
    <w:rsid w:val="00B03851"/>
    <w:rsid w:val="00B14867"/>
    <w:rsid w:val="00B334D9"/>
    <w:rsid w:val="00B43A79"/>
    <w:rsid w:val="00B50543"/>
    <w:rsid w:val="00B52A9D"/>
    <w:rsid w:val="00B60069"/>
    <w:rsid w:val="00B6023A"/>
    <w:rsid w:val="00B7146B"/>
    <w:rsid w:val="00B778B0"/>
    <w:rsid w:val="00B83162"/>
    <w:rsid w:val="00B9306E"/>
    <w:rsid w:val="00B95FA9"/>
    <w:rsid w:val="00BD3042"/>
    <w:rsid w:val="00BD421F"/>
    <w:rsid w:val="00BD65B3"/>
    <w:rsid w:val="00BE17F2"/>
    <w:rsid w:val="00C14D75"/>
    <w:rsid w:val="00C26945"/>
    <w:rsid w:val="00C41982"/>
    <w:rsid w:val="00C43C46"/>
    <w:rsid w:val="00C4411C"/>
    <w:rsid w:val="00C56CF8"/>
    <w:rsid w:val="00C82F84"/>
    <w:rsid w:val="00C83136"/>
    <w:rsid w:val="00C96A12"/>
    <w:rsid w:val="00CB2F2A"/>
    <w:rsid w:val="00CC32F4"/>
    <w:rsid w:val="00CD2C4D"/>
    <w:rsid w:val="00CD77C8"/>
    <w:rsid w:val="00CE11EB"/>
    <w:rsid w:val="00CE4D96"/>
    <w:rsid w:val="00CE69A2"/>
    <w:rsid w:val="00CF01B6"/>
    <w:rsid w:val="00CF22F6"/>
    <w:rsid w:val="00CF4031"/>
    <w:rsid w:val="00CF7049"/>
    <w:rsid w:val="00D04CC9"/>
    <w:rsid w:val="00D277D2"/>
    <w:rsid w:val="00D474E8"/>
    <w:rsid w:val="00D65010"/>
    <w:rsid w:val="00D76FAC"/>
    <w:rsid w:val="00D802D5"/>
    <w:rsid w:val="00D865D1"/>
    <w:rsid w:val="00D86CA0"/>
    <w:rsid w:val="00D96FBB"/>
    <w:rsid w:val="00DA7E40"/>
    <w:rsid w:val="00DB7961"/>
    <w:rsid w:val="00DD22AE"/>
    <w:rsid w:val="00DE4424"/>
    <w:rsid w:val="00E045B2"/>
    <w:rsid w:val="00E20C9D"/>
    <w:rsid w:val="00E21F35"/>
    <w:rsid w:val="00E238A7"/>
    <w:rsid w:val="00E64242"/>
    <w:rsid w:val="00E74E52"/>
    <w:rsid w:val="00E75565"/>
    <w:rsid w:val="00E779B3"/>
    <w:rsid w:val="00E96992"/>
    <w:rsid w:val="00E96AF6"/>
    <w:rsid w:val="00EA2301"/>
    <w:rsid w:val="00EA32EE"/>
    <w:rsid w:val="00EB49B7"/>
    <w:rsid w:val="00EC76E2"/>
    <w:rsid w:val="00ED7AB1"/>
    <w:rsid w:val="00EE10C0"/>
    <w:rsid w:val="00EF59CA"/>
    <w:rsid w:val="00EF6B0B"/>
    <w:rsid w:val="00F10751"/>
    <w:rsid w:val="00F2272B"/>
    <w:rsid w:val="00F25DDA"/>
    <w:rsid w:val="00F3556F"/>
    <w:rsid w:val="00F47A62"/>
    <w:rsid w:val="00F53983"/>
    <w:rsid w:val="00F6181E"/>
    <w:rsid w:val="00F72C8E"/>
    <w:rsid w:val="00F74F00"/>
    <w:rsid w:val="00F8187B"/>
    <w:rsid w:val="00FA21EC"/>
    <w:rsid w:val="00FA6C8A"/>
    <w:rsid w:val="00FE0808"/>
    <w:rsid w:val="00FE328D"/>
    <w:rsid w:val="00FE3A9A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9CC"/>
  <w15:chartTrackingRefBased/>
  <w15:docId w15:val="{0A4EF81F-0C5F-4C96-AE2D-A31E65A2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D"/>
  </w:style>
  <w:style w:type="paragraph" w:styleId="a6">
    <w:name w:val="footer"/>
    <w:basedOn w:val="a"/>
    <w:link w:val="a7"/>
    <w:uiPriority w:val="99"/>
    <w:unhideWhenUsed/>
    <w:rsid w:val="00FE3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D"/>
  </w:style>
  <w:style w:type="paragraph" w:styleId="a8">
    <w:name w:val="Balloon Text"/>
    <w:basedOn w:val="a"/>
    <w:link w:val="a9"/>
    <w:uiPriority w:val="99"/>
    <w:semiHidden/>
    <w:unhideWhenUsed/>
    <w:rsid w:val="00EE1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 土木研究センター</dc:creator>
  <cp:keywords/>
  <dc:description/>
  <cp:lastModifiedBy>盛人 落合</cp:lastModifiedBy>
  <cp:revision>33</cp:revision>
  <cp:lastPrinted>2020-03-10T02:17:00Z</cp:lastPrinted>
  <dcterms:created xsi:type="dcterms:W3CDTF">2020-03-10T02:20:00Z</dcterms:created>
  <dcterms:modified xsi:type="dcterms:W3CDTF">2020-05-11T04:03:00Z</dcterms:modified>
</cp:coreProperties>
</file>